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4E1" w:rsidRDefault="0061132E">
      <w:pPr>
        <w:spacing w:after="200" w:line="276" w:lineRule="auto"/>
        <w:rPr>
          <w:rFonts w:ascii="Tahoma" w:eastAsia="Tahoma" w:hAnsi="Tahoma" w:cs="Tahoma"/>
          <w:sz w:val="28"/>
          <w:szCs w:val="28"/>
        </w:rPr>
      </w:pPr>
      <w:r>
        <w:rPr>
          <w:rFonts w:ascii="Tahoma" w:eastAsia="Tahoma" w:hAnsi="Tahoma" w:cs="Tahoma"/>
          <w:sz w:val="28"/>
          <w:szCs w:val="28"/>
        </w:rPr>
        <w:t>ԳՆԱՅԻՆ ԱՌԱՋԱՐԿ / BIDDING FORM    YiA/A2.1/03/26</w:t>
      </w:r>
    </w:p>
    <w:tbl>
      <w:tblPr>
        <w:tblStyle w:val="a"/>
        <w:tblW w:w="14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05"/>
        <w:gridCol w:w="6975"/>
      </w:tblGrid>
      <w:tr w:rsidR="006274E1">
        <w:trPr>
          <w:trHeight w:val="2223"/>
        </w:trPr>
        <w:tc>
          <w:tcPr>
            <w:tcW w:w="7305" w:type="dxa"/>
            <w:tcBorders>
              <w:top w:val="nil"/>
              <w:left w:val="nil"/>
              <w:bottom w:val="nil"/>
            </w:tcBorders>
          </w:tcPr>
          <w:p w:rsidR="006274E1" w:rsidRDefault="0061132E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color w:val="050505"/>
                <w:sz w:val="20"/>
                <w:szCs w:val="20"/>
                <w:highlight w:val="white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* Սույն գնային հարցումն իրականացվում է Գյումրու «Երիտասարդական նախաձեռնությունների կենտրոն» հասարակական կազմակերպության կողմից` «Երիտասարդները գործելիս. Հայաստանում երիտասարդների զորեղացման և առաջնորդության խթանման» ծրագրի շրջանակներում</w:t>
            </w:r>
            <w:r>
              <w:rPr>
                <w:rFonts w:ascii="Tahoma" w:eastAsia="Tahoma" w:hAnsi="Tahoma" w:cs="Tahoma"/>
                <w:b w:val="0"/>
                <w:bCs w:val="0"/>
                <w:color w:val="0D0D0D"/>
                <w:sz w:val="22"/>
                <w:szCs w:val="22"/>
                <w:u w:val="none"/>
              </w:rPr>
              <w:t xml:space="preserve"> </w:t>
            </w: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գնումներ կատարելու համար։</w:t>
            </w:r>
          </w:p>
          <w:p w:rsidR="006274E1" w:rsidRDefault="006274E1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color w:val="050505"/>
                <w:sz w:val="12"/>
                <w:szCs w:val="12"/>
                <w:highlight w:val="white"/>
                <w:u w:val="none"/>
              </w:rPr>
            </w:pPr>
          </w:p>
          <w:p w:rsidR="006274E1" w:rsidRDefault="0061132E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** Խնդրում ենք լրացնել ներքոնշյալ ձևը՝ նշելով գինը ՀՀ դրամով և առաքման ժամկետը:</w:t>
            </w:r>
          </w:p>
          <w:p w:rsidR="006274E1" w:rsidRDefault="006274E1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  <w:p w:rsidR="006274E1" w:rsidRDefault="0061132E">
            <w:pPr>
              <w:tabs>
                <w:tab w:val="right" w:pos="7380"/>
              </w:tabs>
              <w:spacing w:line="276" w:lineRule="auto"/>
              <w:rPr>
                <w:rFonts w:ascii="Calibri" w:eastAsia="Calibri" w:hAnsi="Calibri" w:cs="Calibri"/>
                <w:b w:val="0"/>
                <w:bCs w:val="0"/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2"/>
                <w:szCs w:val="22"/>
                <w:u w:val="none"/>
              </w:rPr>
              <w:t>***</w:t>
            </w:r>
            <w:r>
              <w:rPr>
                <w:rFonts w:ascii="Calibri" w:eastAsia="Calibri" w:hAnsi="Calibri" w:cs="Calibri"/>
                <w:b w:val="0"/>
                <w:bCs w:val="0"/>
                <w:sz w:val="22"/>
                <w:szCs w:val="22"/>
                <w:u w:val="none"/>
              </w:rPr>
              <w:t xml:space="preserve"> </w:t>
            </w: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Խնդրում ենք հաշվի առնել, որ ներքոհիշյալ կոմպոնենտները պետք է վճարվեն Եվրամիության և Տնտեսական համագործակցության և զարգացման դաշնային նախարարության աջակցությամբ և ազատված են ԱԱՀ-ից:</w:t>
            </w:r>
          </w:p>
          <w:p w:rsidR="006274E1" w:rsidRDefault="006274E1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</w:tc>
        <w:tc>
          <w:tcPr>
            <w:tcW w:w="6975" w:type="dxa"/>
            <w:tcBorders>
              <w:top w:val="nil"/>
              <w:bottom w:val="nil"/>
              <w:right w:val="nil"/>
            </w:tcBorders>
          </w:tcPr>
          <w:p w:rsidR="006274E1" w:rsidRDefault="0061132E">
            <w:pPr>
              <w:tabs>
                <w:tab w:val="right" w:pos="7380"/>
              </w:tabs>
              <w:spacing w:line="276" w:lineRule="auto"/>
              <w:ind w:right="-2805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* This bidding is made by Gyurmi “Youth Initiative Centre” non-governmental organization for making purchases in the frame of "Youth in Action: Youth Empowerment and Leadership Development in Armenia" project.</w:t>
            </w:r>
          </w:p>
          <w:p w:rsidR="006274E1" w:rsidRDefault="006274E1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40"/>
                <w:szCs w:val="40"/>
                <w:u w:val="none"/>
              </w:rPr>
            </w:pPr>
          </w:p>
          <w:p w:rsidR="006274E1" w:rsidRDefault="006274E1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12"/>
                <w:szCs w:val="12"/>
                <w:u w:val="none"/>
              </w:rPr>
            </w:pPr>
          </w:p>
          <w:p w:rsidR="006274E1" w:rsidRDefault="0061132E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** Please complete the form below, indicating prices in AMD and delivery time for the following equipment.</w:t>
            </w:r>
          </w:p>
          <w:p w:rsidR="006274E1" w:rsidRDefault="006274E1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24"/>
                <w:szCs w:val="24"/>
                <w:u w:val="none"/>
              </w:rPr>
            </w:pPr>
          </w:p>
          <w:p w:rsidR="006274E1" w:rsidRDefault="0061132E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*** Please note that the components below are to be paid for by the European Union and Federal Ministry for Economic Cooperation and Development and are exempt from VAT.</w:t>
            </w:r>
          </w:p>
          <w:p w:rsidR="006274E1" w:rsidRDefault="006274E1">
            <w:pPr>
              <w:tabs>
                <w:tab w:val="right" w:pos="7380"/>
              </w:tabs>
              <w:spacing w:line="276" w:lineRule="auto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</w:tc>
      </w:tr>
    </w:tbl>
    <w:p w:rsidR="006274E1" w:rsidRDefault="0061132E">
      <w:pPr>
        <w:tabs>
          <w:tab w:val="right" w:pos="7380"/>
        </w:tabs>
        <w:spacing w:after="0" w:line="240" w:lineRule="auto"/>
        <w:rPr>
          <w:rFonts w:ascii="Tahoma" w:eastAsia="Tahoma" w:hAnsi="Tahoma" w:cs="Tahoma"/>
          <w:b w:val="0"/>
          <w:bCs w:val="0"/>
          <w:sz w:val="20"/>
          <w:szCs w:val="20"/>
          <w:u w:val="none"/>
        </w:rPr>
      </w:pP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>Ապրանքի ձեռքբերման ժամանակաշրջանն է 2026 թ. ապրիլի 6-ից 30-ը:</w:t>
      </w:r>
    </w:p>
    <w:p w:rsidR="006274E1" w:rsidRDefault="0061132E">
      <w:pPr>
        <w:tabs>
          <w:tab w:val="right" w:pos="7380"/>
        </w:tabs>
        <w:spacing w:after="120" w:line="240" w:lineRule="auto"/>
        <w:rPr>
          <w:rFonts w:ascii="Tahoma" w:eastAsia="Tahoma" w:hAnsi="Tahoma" w:cs="Tahoma"/>
          <w:b w:val="0"/>
          <w:bCs w:val="0"/>
          <w:sz w:val="20"/>
          <w:szCs w:val="20"/>
          <w:u w:val="none"/>
        </w:rPr>
      </w:pP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>The product provision period is April 6</w:t>
      </w:r>
      <w:r>
        <w:rPr>
          <w:rFonts w:ascii="Tahoma" w:eastAsia="Tahoma" w:hAnsi="Tahoma" w:cs="Tahoma"/>
          <w:b w:val="0"/>
          <w:bCs w:val="0"/>
          <w:sz w:val="20"/>
          <w:szCs w:val="20"/>
          <w:u w:val="none"/>
          <w:vertAlign w:val="superscript"/>
        </w:rPr>
        <w:t>th</w:t>
      </w: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 xml:space="preserve"> to 30</w:t>
      </w:r>
      <w:r>
        <w:rPr>
          <w:rFonts w:ascii="Tahoma" w:eastAsia="Tahoma" w:hAnsi="Tahoma" w:cs="Tahoma"/>
          <w:b w:val="0"/>
          <w:bCs w:val="0"/>
          <w:sz w:val="20"/>
          <w:szCs w:val="20"/>
          <w:u w:val="none"/>
          <w:vertAlign w:val="superscript"/>
        </w:rPr>
        <w:t>th</w:t>
      </w: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>, 2026.</w:t>
      </w:r>
    </w:p>
    <w:p w:rsidR="006274E1" w:rsidRDefault="0061132E">
      <w:pPr>
        <w:spacing w:after="0" w:line="240" w:lineRule="auto"/>
        <w:rPr>
          <w:rFonts w:ascii="Tahoma" w:eastAsia="Tahoma" w:hAnsi="Tahoma" w:cs="Tahoma"/>
          <w:b w:val="0"/>
          <w:bCs w:val="0"/>
          <w:sz w:val="20"/>
          <w:szCs w:val="20"/>
          <w:u w:val="none"/>
        </w:rPr>
      </w:pP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 xml:space="preserve">Մրցույթում հաղթող ճանաչված մասնակցին սահմանված կարգով կառաջարկվի կնքել </w:t>
      </w:r>
      <w:r>
        <w:rPr>
          <w:rFonts w:ascii="Tahoma" w:eastAsia="Tahoma" w:hAnsi="Tahoma" w:cs="Tahoma"/>
          <w:b w:val="0"/>
          <w:bCs w:val="0"/>
          <w:sz w:val="20"/>
          <w:szCs w:val="20"/>
        </w:rPr>
        <w:t>Կահույքի պատրաստման և տեղադրման ծառայությունների պայմանագիր</w:t>
      </w: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>:</w:t>
      </w:r>
    </w:p>
    <w:p w:rsidR="006274E1" w:rsidRDefault="0061132E">
      <w:pPr>
        <w:spacing w:after="120" w:line="240" w:lineRule="auto"/>
        <w:rPr>
          <w:rFonts w:ascii="Tahoma" w:eastAsia="Tahoma" w:hAnsi="Tahoma" w:cs="Tahoma"/>
          <w:b w:val="0"/>
          <w:bCs w:val="0"/>
          <w:sz w:val="20"/>
          <w:szCs w:val="20"/>
          <w:u w:val="none"/>
        </w:rPr>
      </w:pP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>The winner of the tender will be offered to sign a</w:t>
      </w:r>
      <w:r>
        <w:rPr>
          <w:rFonts w:ascii="Tahoma" w:eastAsia="Tahoma" w:hAnsi="Tahoma" w:cs="Tahoma"/>
          <w:b w:val="0"/>
          <w:bCs w:val="0"/>
          <w:sz w:val="20"/>
          <w:szCs w:val="20"/>
        </w:rPr>
        <w:t xml:space="preserve"> Service Contract for the Production and Installation of Furniture</w:t>
      </w: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 xml:space="preserve"> in accordance with the established procedure.</w:t>
      </w:r>
    </w:p>
    <w:p w:rsidR="006274E1" w:rsidRDefault="0061132E">
      <w:pPr>
        <w:tabs>
          <w:tab w:val="right" w:pos="7380"/>
        </w:tabs>
        <w:spacing w:after="0" w:line="240" w:lineRule="auto"/>
        <w:rPr>
          <w:rFonts w:ascii="Tahoma" w:eastAsia="Tahoma" w:hAnsi="Tahoma" w:cs="Tahoma"/>
          <w:b w:val="0"/>
          <w:bCs w:val="0"/>
          <w:sz w:val="20"/>
          <w:szCs w:val="20"/>
          <w:u w:val="none"/>
        </w:rPr>
      </w:pP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>Հաղթող մասնակիցը որոշվում է ամենացածր գնային առաջարկ ներկայացրած մասնակցին նախապատվություն տալու սկզբունքով:</w:t>
      </w:r>
    </w:p>
    <w:p w:rsidR="006274E1" w:rsidRDefault="0061132E">
      <w:pPr>
        <w:spacing w:after="0" w:line="276" w:lineRule="auto"/>
        <w:jc w:val="both"/>
        <w:rPr>
          <w:rFonts w:ascii="Tahoma" w:eastAsia="Tahoma" w:hAnsi="Tahoma" w:cs="Tahoma"/>
          <w:b w:val="0"/>
          <w:bCs w:val="0"/>
          <w:sz w:val="20"/>
          <w:szCs w:val="20"/>
          <w:u w:val="none"/>
        </w:rPr>
      </w:pPr>
      <w:r>
        <w:rPr>
          <w:rFonts w:ascii="Tahoma" w:eastAsia="Tahoma" w:hAnsi="Tahoma" w:cs="Tahoma"/>
          <w:b w:val="0"/>
          <w:bCs w:val="0"/>
          <w:sz w:val="20"/>
          <w:szCs w:val="20"/>
          <w:u w:val="none"/>
        </w:rPr>
        <w:t xml:space="preserve">The winner is decided according to the principle of presenting the lowest price bid. </w:t>
      </w:r>
    </w:p>
    <w:p w:rsidR="006274E1" w:rsidRDefault="006274E1">
      <w:pPr>
        <w:spacing w:after="0" w:line="276" w:lineRule="auto"/>
        <w:jc w:val="both"/>
        <w:rPr>
          <w:rFonts w:ascii="Tahoma" w:eastAsia="Tahoma" w:hAnsi="Tahoma" w:cs="Tahoma"/>
          <w:b w:val="0"/>
          <w:bCs w:val="0"/>
          <w:sz w:val="20"/>
          <w:szCs w:val="20"/>
          <w:u w:val="none"/>
        </w:rPr>
      </w:pPr>
    </w:p>
    <w:tbl>
      <w:tblPr>
        <w:tblStyle w:val="a0"/>
        <w:tblW w:w="11265" w:type="dxa"/>
        <w:tblInd w:w="-72" w:type="dxa"/>
        <w:tblLayout w:type="fixed"/>
        <w:tblLook w:val="0400" w:firstRow="0" w:lastRow="0" w:firstColumn="0" w:lastColumn="0" w:noHBand="0" w:noVBand="1"/>
      </w:tblPr>
      <w:tblGrid>
        <w:gridCol w:w="7290"/>
        <w:gridCol w:w="3975"/>
      </w:tblGrid>
      <w:tr w:rsidR="006274E1">
        <w:trPr>
          <w:trHeight w:val="2415"/>
        </w:trPr>
        <w:tc>
          <w:tcPr>
            <w:tcW w:w="7290" w:type="dxa"/>
          </w:tcPr>
          <w:p w:rsidR="006274E1" w:rsidRDefault="0061132E">
            <w:pPr>
              <w:tabs>
                <w:tab w:val="left" w:pos="2802"/>
                <w:tab w:val="right" w:pos="10051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Կազմակերպության անունը`  </w: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Company Name:                        </w:t>
            </w:r>
            <w:r>
              <w:rPr>
                <w:noProof/>
                <w:lang w:val="en-GB"/>
              </w:rPr>
              <mc:AlternateContent>
                <mc:Choice Requires="wpg">
                  <w:drawing>
                    <wp:anchor distT="4294967295" distB="4294967295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1797685</wp:posOffset>
                      </wp:positionH>
                      <wp:positionV relativeFrom="paragraph">
                        <wp:posOffset>10795</wp:posOffset>
                      </wp:positionV>
                      <wp:extent cx="2743200" cy="12700"/>
                      <wp:effectExtent l="0" t="0" r="0" b="0"/>
                      <wp:wrapNone/>
                      <wp:docPr id="1742331252" name="Straight Arrow Connector 1742331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74400" y="3780000"/>
                                <a:ext cx="2743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1797685</wp:posOffset>
                      </wp:positionH>
                      <wp:positionV relativeFrom="paragraph">
                        <wp:posOffset>10795</wp:posOffset>
                      </wp:positionV>
                      <wp:extent cx="2743200" cy="12700"/>
                      <wp:effectExtent b="0" l="0" r="0" t="0"/>
                      <wp:wrapNone/>
                      <wp:docPr id="1742331252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74320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6274E1" w:rsidRDefault="006274E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Հասցեն`   </w: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Address:   </w:t>
            </w:r>
            <w:r>
              <w:rPr>
                <w:noProof/>
                <w:lang w:val="en-GB"/>
              </w:rPr>
              <mc:AlternateContent>
                <mc:Choice Requires="wpg">
                  <w:drawing>
                    <wp:anchor distT="4294967295" distB="4294967295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12065</wp:posOffset>
                      </wp:positionV>
                      <wp:extent cx="3886200" cy="12700"/>
                      <wp:effectExtent l="0" t="0" r="0" b="0"/>
                      <wp:wrapNone/>
                      <wp:docPr id="1742331254" name="Straight Arrow Connector 1742331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402900" y="3780000"/>
                                <a:ext cx="3886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12065</wp:posOffset>
                      </wp:positionV>
                      <wp:extent cx="3886200" cy="12700"/>
                      <wp:effectExtent b="0" l="0" r="0" t="0"/>
                      <wp:wrapNone/>
                      <wp:docPr id="1742331254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8620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6274E1" w:rsidRDefault="006274E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Հեռախոս/Ֆաքս/էլ. փոստ` </w: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Phone/Fax/E-Mail: </w:t>
            </w:r>
            <w:r>
              <w:rPr>
                <w:noProof/>
                <w:lang w:val="en-GB"/>
              </w:rPr>
              <mc:AlternateContent>
                <mc:Choice Requires="wpg">
                  <w:drawing>
                    <wp:anchor distT="4294967295" distB="4294967295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1683385</wp:posOffset>
                      </wp:positionH>
                      <wp:positionV relativeFrom="paragraph">
                        <wp:posOffset>11430</wp:posOffset>
                      </wp:positionV>
                      <wp:extent cx="2743200" cy="12700"/>
                      <wp:effectExtent l="0" t="0" r="0" b="0"/>
                      <wp:wrapNone/>
                      <wp:docPr id="1742331251" name="Straight Arrow Connector 1742331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74400" y="3780000"/>
                                <a:ext cx="2743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1683385</wp:posOffset>
                      </wp:positionH>
                      <wp:positionV relativeFrom="paragraph">
                        <wp:posOffset>11430</wp:posOffset>
                      </wp:positionV>
                      <wp:extent cx="2743200" cy="12700"/>
                      <wp:effectExtent b="0" l="0" r="0" t="0"/>
                      <wp:wrapNone/>
                      <wp:docPr id="1742331251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74320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6274E1" w:rsidRDefault="006274E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  <w:p w:rsidR="006274E1" w:rsidRDefault="006274E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Կազմակերպությունը հանդիսանում է ԱԱՀ վճարող։</w: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The organization is VAT payer:</w:t>
            </w:r>
          </w:p>
        </w:tc>
        <w:tc>
          <w:tcPr>
            <w:tcW w:w="3975" w:type="dxa"/>
          </w:tcPr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Պատասխանատու անձ (անուն/պաշտոն)` </w: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Contact person(s) (name/position): </w:t>
            </w:r>
            <w:r>
              <w:rPr>
                <w:noProof/>
                <w:lang w:val="en-GB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2624455</wp:posOffset>
                      </wp:positionH>
                      <wp:positionV relativeFrom="paragraph">
                        <wp:posOffset>7620</wp:posOffset>
                      </wp:positionV>
                      <wp:extent cx="2171700" cy="12700"/>
                      <wp:effectExtent l="0" t="0" r="0" b="0"/>
                      <wp:wrapNone/>
                      <wp:docPr id="1742331247" name="Straight Arrow Connector 1742331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 flipH="1">
                                <a:off x="4260150" y="3778730"/>
                                <a:ext cx="2171700" cy="25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2624455</wp:posOffset>
                      </wp:positionH>
                      <wp:positionV relativeFrom="paragraph">
                        <wp:posOffset>7620</wp:posOffset>
                      </wp:positionV>
                      <wp:extent cx="2171700" cy="12700"/>
                      <wp:effectExtent b="0" l="0" r="0" t="0"/>
                      <wp:wrapNone/>
                      <wp:docPr id="1742331247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17170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6274E1" w:rsidRDefault="006274E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Ուժի մեջ է մինչև` </w:t>
            </w:r>
          </w:p>
          <w:p w:rsidR="006274E1" w:rsidRDefault="0061132E">
            <w:pPr>
              <w:spacing w:after="0" w:line="240" w:lineRule="auto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This Bid Valid till   </w:t>
            </w:r>
            <w:r>
              <w:rPr>
                <w:noProof/>
                <w:lang w:val="en-GB"/>
              </w:rPr>
              <mc:AlternateContent>
                <mc:Choice Requires="wpg">
                  <w:drawing>
                    <wp:anchor distT="4294967295" distB="4294967295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11430</wp:posOffset>
                      </wp:positionV>
                      <wp:extent cx="2743200" cy="12700"/>
                      <wp:effectExtent l="0" t="0" r="0" b="0"/>
                      <wp:wrapNone/>
                      <wp:docPr id="1742331250" name="Straight Arrow Connector 1742331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74400" y="3780000"/>
                                <a:ext cx="2743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11430</wp:posOffset>
                      </wp:positionV>
                      <wp:extent cx="2743200" cy="12700"/>
                      <wp:effectExtent b="0" l="0" r="0" t="0"/>
                      <wp:wrapNone/>
                      <wp:docPr id="1742331250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74320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6274E1" w:rsidRDefault="0061132E">
            <w:pPr>
              <w:spacing w:after="0" w:line="240" w:lineRule="auto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                                        </w: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Լրացման ամսաթիվ` </w: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Issued on: </w:t>
            </w:r>
            <w:r>
              <w:rPr>
                <w:noProof/>
                <w:lang w:val="en-GB"/>
              </w:rPr>
              <mc:AlternateContent>
                <mc:Choice Requires="wpg">
                  <w:drawing>
                    <wp:anchor distT="4294967295" distB="4294967295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11430</wp:posOffset>
                      </wp:positionV>
                      <wp:extent cx="2743200" cy="12700"/>
                      <wp:effectExtent l="0" t="0" r="0" b="0"/>
                      <wp:wrapNone/>
                      <wp:docPr id="1742331253" name="Straight Arrow Connector 1742331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974400" y="3780000"/>
                                <a:ext cx="2743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4294967295" distT="4294967295" distL="114300" distR="114300" hidden="0" layoutInCell="1" locked="0" relativeHeight="0" simplePos="0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11430</wp:posOffset>
                      </wp:positionV>
                      <wp:extent cx="2743200" cy="12700"/>
                      <wp:effectExtent b="0" l="0" r="0" t="0"/>
                      <wp:wrapNone/>
                      <wp:docPr id="1742331253" name="image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743200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6274E1" w:rsidRDefault="006274E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  <w:p w:rsidR="006274E1" w:rsidRDefault="006274E1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>ԱՅՈ                   ՈՉ</w:t>
            </w:r>
            <w:r>
              <w:rPr>
                <w:noProof/>
                <w:lang w:val="en-GB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1634173</wp:posOffset>
                      </wp:positionH>
                      <wp:positionV relativeFrom="paragraph">
                        <wp:posOffset>-3491</wp:posOffset>
                      </wp:positionV>
                      <wp:extent cx="257175" cy="200025"/>
                      <wp:effectExtent l="0" t="0" r="0" b="0"/>
                      <wp:wrapNone/>
                      <wp:docPr id="1742331249" name="Rectangle 1742331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22175" y="3684750"/>
                                <a:ext cx="2476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6274E1" w:rsidRDefault="006274E1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1634173</wp:posOffset>
                      </wp:positionH>
                      <wp:positionV relativeFrom="paragraph">
                        <wp:posOffset>-3491</wp:posOffset>
                      </wp:positionV>
                      <wp:extent cx="257175" cy="200025"/>
                      <wp:effectExtent b="0" l="0" r="0" t="0"/>
                      <wp:wrapNone/>
                      <wp:docPr id="1742331249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7175" cy="200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  <w:lang w:val="en-GB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557847</wp:posOffset>
                      </wp:positionH>
                      <wp:positionV relativeFrom="paragraph">
                        <wp:posOffset>-3491</wp:posOffset>
                      </wp:positionV>
                      <wp:extent cx="257175" cy="200025"/>
                      <wp:effectExtent l="0" t="0" r="0" b="0"/>
                      <wp:wrapNone/>
                      <wp:docPr id="1742331248" name="Rectangle 1742331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22175" y="3684750"/>
                                <a:ext cx="247650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9525" cap="flat" cmpd="sng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6274E1" w:rsidRDefault="006274E1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557847</wp:posOffset>
                      </wp:positionH>
                      <wp:positionV relativeFrom="paragraph">
                        <wp:posOffset>-3491</wp:posOffset>
                      </wp:positionV>
                      <wp:extent cx="257175" cy="200025"/>
                      <wp:effectExtent b="0" l="0" r="0" t="0"/>
                      <wp:wrapNone/>
                      <wp:docPr id="1742331248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7175" cy="200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YES                    NO                        </w:t>
            </w:r>
          </w:p>
          <w:p w:rsidR="006274E1" w:rsidRDefault="0061132E">
            <w:pPr>
              <w:tabs>
                <w:tab w:val="right" w:pos="9957"/>
              </w:tabs>
              <w:spacing w:after="0" w:line="240" w:lineRule="auto"/>
              <w:jc w:val="both"/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0"/>
                <w:szCs w:val="20"/>
                <w:u w:val="none"/>
              </w:rPr>
              <w:t xml:space="preserve">     </w:t>
            </w:r>
          </w:p>
        </w:tc>
      </w:tr>
    </w:tbl>
    <w:p w:rsidR="006274E1" w:rsidRDefault="006274E1">
      <w:pPr>
        <w:tabs>
          <w:tab w:val="right" w:pos="9957"/>
        </w:tabs>
        <w:spacing w:after="0" w:line="240" w:lineRule="auto"/>
        <w:jc w:val="both"/>
        <w:rPr>
          <w:rFonts w:ascii="Arial" w:eastAsia="Arial" w:hAnsi="Arial" w:cs="Arial"/>
          <w:b w:val="0"/>
          <w:bCs w:val="0"/>
          <w:sz w:val="22"/>
          <w:szCs w:val="22"/>
          <w:u w:val="none"/>
        </w:rPr>
      </w:pPr>
    </w:p>
    <w:tbl>
      <w:tblPr>
        <w:tblStyle w:val="a1"/>
        <w:tblW w:w="15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0"/>
        <w:gridCol w:w="2028"/>
        <w:gridCol w:w="2970"/>
        <w:gridCol w:w="1257"/>
        <w:gridCol w:w="3855"/>
        <w:gridCol w:w="2760"/>
        <w:gridCol w:w="1905"/>
      </w:tblGrid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N</w:t>
            </w:r>
          </w:p>
        </w:tc>
        <w:tc>
          <w:tcPr>
            <w:tcW w:w="2028" w:type="dxa"/>
          </w:tcPr>
          <w:p w:rsidR="006274E1" w:rsidRDefault="0061132E" w:rsidP="00FB3540">
            <w:pPr>
              <w:rPr>
                <w:rFonts w:ascii="Tahoma" w:eastAsia="Tahoma" w:hAnsi="Tahoma" w:cs="Tahoma"/>
                <w:sz w:val="22"/>
                <w:szCs w:val="22"/>
                <w:u w:val="none"/>
                <w:lang w:val="hy-AM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Անվանում</w:t>
            </w:r>
          </w:p>
          <w:p w:rsidR="00FB3540" w:rsidRPr="00FB3540" w:rsidRDefault="00FB3540" w:rsidP="00FB3540">
            <w:pPr>
              <w:rPr>
                <w:sz w:val="22"/>
                <w:szCs w:val="22"/>
                <w:u w:val="none"/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  <w:t>Furniture name</w:t>
            </w:r>
          </w:p>
        </w:tc>
        <w:tc>
          <w:tcPr>
            <w:tcW w:w="2970" w:type="dxa"/>
          </w:tcPr>
          <w:p w:rsidR="006274E1" w:rsidRDefault="0061132E">
            <w:pPr>
              <w:jc w:val="center"/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Տեսք/օրինակ</w:t>
            </w:r>
          </w:p>
          <w:p w:rsidR="00FB3540" w:rsidRPr="00FB3540" w:rsidRDefault="00FB3540">
            <w:pPr>
              <w:jc w:val="center"/>
              <w:rPr>
                <w:sz w:val="22"/>
                <w:szCs w:val="22"/>
                <w:u w:val="none"/>
                <w:lang w:val="en-US"/>
              </w:rPr>
            </w:pPr>
            <w:r w:rsidRPr="00FB3540">
              <w:rPr>
                <w:rFonts w:ascii="Tahoma" w:eastAsia="Tahoma" w:hAnsi="Tahoma" w:cs="Tahoma"/>
                <w:sz w:val="22"/>
                <w:szCs w:val="22"/>
                <w:u w:val="none"/>
              </w:rPr>
              <w:t>Image / Sample</w:t>
            </w:r>
          </w:p>
        </w:tc>
        <w:tc>
          <w:tcPr>
            <w:tcW w:w="1257" w:type="dxa"/>
          </w:tcPr>
          <w:p w:rsidR="006274E1" w:rsidRDefault="0061132E">
            <w:pPr>
              <w:jc w:val="center"/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Քանակ</w:t>
            </w:r>
          </w:p>
          <w:p w:rsidR="00FB3540" w:rsidRPr="00FB3540" w:rsidRDefault="00FB3540">
            <w:pPr>
              <w:jc w:val="center"/>
              <w:rPr>
                <w:sz w:val="22"/>
                <w:szCs w:val="22"/>
                <w:u w:val="none"/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  <w:t>Quantity</w:t>
            </w:r>
          </w:p>
        </w:tc>
        <w:tc>
          <w:tcPr>
            <w:tcW w:w="3855" w:type="dxa"/>
          </w:tcPr>
          <w:p w:rsidR="00FB3540" w:rsidRDefault="0061132E">
            <w:pPr>
              <w:jc w:val="center"/>
              <w:rPr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Նյութ</w:t>
            </w:r>
            <w:r w:rsidR="00FB3540"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  <w:t xml:space="preserve"> </w:t>
            </w:r>
            <w:r w:rsidR="00FB3540">
              <w:rPr>
                <w:rFonts w:ascii="Tahoma" w:eastAsia="Tahoma" w:hAnsi="Tahoma" w:cs="Tahoma"/>
                <w:sz w:val="22"/>
                <w:szCs w:val="22"/>
                <w:u w:val="none"/>
                <w:lang w:val="hy-AM"/>
              </w:rPr>
              <w:t>և</w:t>
            </w: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 չափեր</w:t>
            </w:r>
            <w:r w:rsidR="00FB3540">
              <w:t xml:space="preserve"> </w:t>
            </w:r>
          </w:p>
          <w:p w:rsidR="006274E1" w:rsidRDefault="00FB3540" w:rsidP="00FB3540">
            <w:pPr>
              <w:jc w:val="center"/>
              <w:rPr>
                <w:sz w:val="22"/>
                <w:szCs w:val="22"/>
                <w:u w:val="none"/>
              </w:rPr>
            </w:pPr>
            <w:r w:rsidRPr="00FB3540">
              <w:rPr>
                <w:rFonts w:ascii="Tahoma" w:eastAsia="Tahoma" w:hAnsi="Tahoma" w:cs="Tahoma"/>
                <w:sz w:val="22"/>
                <w:szCs w:val="22"/>
                <w:u w:val="none"/>
              </w:rPr>
              <w:t>Material</w:t>
            </w:r>
            <w:r>
              <w:rPr>
                <w:rFonts w:ascii="Tahoma" w:eastAsia="Tahoma" w:hAnsi="Tahoma" w:cs="Tahoma"/>
                <w:sz w:val="22"/>
                <w:szCs w:val="22"/>
                <w:u w:val="none"/>
                <w:lang w:val="hy-AM"/>
              </w:rPr>
              <w:t xml:space="preserve"> </w:t>
            </w:r>
            <w:r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  <w:t xml:space="preserve">and </w:t>
            </w:r>
            <w:r w:rsidRPr="00FB3540">
              <w:rPr>
                <w:rFonts w:ascii="Tahoma" w:eastAsia="Tahoma" w:hAnsi="Tahoma" w:cs="Tahoma"/>
                <w:sz w:val="22"/>
                <w:szCs w:val="22"/>
                <w:u w:val="none"/>
              </w:rPr>
              <w:t>Dimensions</w:t>
            </w:r>
          </w:p>
        </w:tc>
        <w:tc>
          <w:tcPr>
            <w:tcW w:w="2760" w:type="dxa"/>
          </w:tcPr>
          <w:p w:rsidR="006274E1" w:rsidRDefault="0061132E">
            <w:pPr>
              <w:jc w:val="center"/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Արժեք (ՀՀ դրամ)</w:t>
            </w:r>
          </w:p>
          <w:p w:rsidR="00FB3540" w:rsidRPr="00FB3540" w:rsidRDefault="00FB3540">
            <w:pPr>
              <w:jc w:val="center"/>
              <w:rPr>
                <w:sz w:val="22"/>
                <w:szCs w:val="22"/>
                <w:u w:val="none"/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  <w:t>Price (AMD)</w:t>
            </w:r>
          </w:p>
        </w:tc>
        <w:tc>
          <w:tcPr>
            <w:tcW w:w="1905" w:type="dxa"/>
          </w:tcPr>
          <w:p w:rsidR="006274E1" w:rsidRDefault="0061132E">
            <w:pPr>
              <w:jc w:val="center"/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Նշումներ</w:t>
            </w:r>
          </w:p>
          <w:p w:rsidR="00FB3540" w:rsidRPr="00FB3540" w:rsidRDefault="00FB3540">
            <w:pPr>
              <w:jc w:val="center"/>
              <w:rPr>
                <w:sz w:val="22"/>
                <w:szCs w:val="22"/>
                <w:u w:val="none"/>
                <w:lang w:val="en-US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  <w:t>Notes</w:t>
            </w:r>
          </w:p>
        </w:tc>
      </w:tr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Ընդունարանի սեղան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572AA27E" wp14:editId="19A88D13">
                  <wp:extent cx="1867672" cy="1556979"/>
                  <wp:effectExtent l="0" t="0" r="0" b="0"/>
                  <wp:docPr id="1742331255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7672" cy="155697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3 հատ</w:t>
            </w:r>
          </w:p>
        </w:tc>
        <w:tc>
          <w:tcPr>
            <w:tcW w:w="3855" w:type="dxa"/>
          </w:tcPr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ամբողջը լամինատ</w:t>
            </w:r>
          </w:p>
          <w:p w:rsidR="006274E1" w:rsidRDefault="006274E1">
            <w:pPr>
              <w:rPr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Չափսեր՝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Դիմացի հատվածի 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1600 սմ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Կողադիրի 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1200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Լայնություն՝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600 սմ</w:t>
            </w:r>
          </w:p>
        </w:tc>
        <w:tc>
          <w:tcPr>
            <w:tcW w:w="2760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</w:tr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2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Սեղանաձև սեղան 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33C4E9D6" wp14:editId="244B7AC7">
                  <wp:extent cx="1330778" cy="722986"/>
                  <wp:effectExtent l="0" t="0" r="0" b="0"/>
                  <wp:docPr id="1742331257" name="image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0778" cy="7229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7EB1FB6E" wp14:editId="0D07B4AF">
                  <wp:extent cx="3359451" cy="1164103"/>
                  <wp:effectExtent l="0" t="0" r="0" b="0"/>
                  <wp:docPr id="1742331256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9451" cy="11641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18 հատ</w:t>
            </w:r>
          </w:p>
        </w:tc>
        <w:tc>
          <w:tcPr>
            <w:tcW w:w="3855" w:type="dxa"/>
          </w:tcPr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ամբողջը լամինատ, ոտքերը մետաղական</w:t>
            </w:r>
          </w:p>
          <w:p w:rsidR="006274E1" w:rsidRDefault="006274E1">
            <w:pPr>
              <w:rPr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Երկար կողմի 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1410 սմ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Կարճ կողմի 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717,2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Լայնություն՝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600 սմ</w:t>
            </w:r>
          </w:p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Բարձրություն՝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750 սմ</w:t>
            </w:r>
          </w:p>
        </w:tc>
        <w:tc>
          <w:tcPr>
            <w:tcW w:w="2760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</w:tr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3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Սեղանաձև ցածր սեղան 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38BCB65E" wp14:editId="3AACF6D6">
                  <wp:extent cx="1232577" cy="989276"/>
                  <wp:effectExtent l="0" t="0" r="0" b="0"/>
                  <wp:docPr id="1742331259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2577" cy="9892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18863C8C" wp14:editId="70CD814D">
                  <wp:extent cx="1459731" cy="1364036"/>
                  <wp:effectExtent l="0" t="0" r="0" b="0"/>
                  <wp:docPr id="1742331258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9731" cy="136403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6 հատ</w:t>
            </w:r>
          </w:p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  <w:tc>
          <w:tcPr>
            <w:tcW w:w="3855" w:type="dxa"/>
          </w:tcPr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ամբողջը լամինատ, ոտքերը մետաղական</w:t>
            </w:r>
          </w:p>
          <w:p w:rsidR="006274E1" w:rsidRDefault="006274E1">
            <w:pPr>
              <w:rPr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Երկար կողմի 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1200 սմ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Կարճ կողմի 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738,1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Լայնություն՝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400 սմ</w:t>
            </w:r>
          </w:p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Բարձրություն՝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500 սմ</w:t>
            </w:r>
          </w:p>
        </w:tc>
        <w:tc>
          <w:tcPr>
            <w:tcW w:w="2760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</w:tr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4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Համակարգչի սեղան պատին ամրացվող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6C633769" wp14:editId="35519914">
                  <wp:extent cx="1469309" cy="2054159"/>
                  <wp:effectExtent l="0" t="0" r="0" b="0"/>
                  <wp:docPr id="1742331261" name="image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9309" cy="20541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3 հատ</w:t>
            </w:r>
          </w:p>
        </w:tc>
        <w:tc>
          <w:tcPr>
            <w:tcW w:w="3855" w:type="dxa"/>
          </w:tcPr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լամինատ, 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երկաթե կոնստրուկցիայով </w:t>
            </w:r>
          </w:p>
          <w:p w:rsidR="006274E1" w:rsidRDefault="006274E1">
            <w:pPr>
              <w:rPr>
                <w:b w:val="0"/>
                <w:bCs w:val="0"/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 (Խոյ և Օձուն 2 հատ)՝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2500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Լայնություն՝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450 սմ</w:t>
            </w:r>
          </w:p>
          <w:p w:rsidR="006274E1" w:rsidRDefault="006274E1">
            <w:pPr>
              <w:rPr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 (Սառնաղբյուր - 1 հատ)՝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3500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Լայնություն՝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450 սմ</w:t>
            </w:r>
          </w:p>
        </w:tc>
        <w:tc>
          <w:tcPr>
            <w:tcW w:w="2760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</w:tr>
      <w:tr w:rsidR="006274E1" w:rsidTr="00FB3540">
        <w:trPr>
          <w:trHeight w:val="2825"/>
        </w:trPr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5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Հեռուստացույցի տակ պատին ամրացվող պահարան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2223CAFB" wp14:editId="522EB522">
                  <wp:extent cx="1284076" cy="1096185"/>
                  <wp:effectExtent l="0" t="0" r="0" b="0"/>
                  <wp:docPr id="1742331260" name="image1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jp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4076" cy="10961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64E7AACC" wp14:editId="26903EF6">
                  <wp:extent cx="1266305" cy="821425"/>
                  <wp:effectExtent l="0" t="0" r="0" b="0"/>
                  <wp:docPr id="1742331263" name="image1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305" cy="821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3 հատ</w:t>
            </w:r>
          </w:p>
        </w:tc>
        <w:tc>
          <w:tcPr>
            <w:tcW w:w="3855" w:type="dxa"/>
          </w:tcPr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լամինատ</w:t>
            </w:r>
          </w:p>
          <w:p w:rsidR="006274E1" w:rsidRDefault="006274E1">
            <w:pPr>
              <w:rPr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 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120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Լայնություն՝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40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Բարձրություն՝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20 սմ</w:t>
            </w:r>
          </w:p>
        </w:tc>
        <w:tc>
          <w:tcPr>
            <w:tcW w:w="2760" w:type="dxa"/>
          </w:tcPr>
          <w:p w:rsidR="006274E1" w:rsidRDefault="006274E1">
            <w:pPr>
              <w:rPr>
                <w:rFonts w:ascii="Times New Roman" w:eastAsia="Times New Roman" w:hAnsi="Times New Roman" w:cs="Times New Roman"/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rFonts w:ascii="Times New Roman" w:eastAsia="Times New Roman" w:hAnsi="Times New Roman" w:cs="Times New Roman"/>
                <w:sz w:val="22"/>
                <w:szCs w:val="22"/>
                <w:u w:val="none"/>
              </w:rPr>
            </w:pPr>
          </w:p>
        </w:tc>
      </w:tr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6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Գրապահարան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(Խոյ, Օձուն)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769E3700" wp14:editId="2EB0E0FB">
                  <wp:extent cx="1812260" cy="2514184"/>
                  <wp:effectExtent l="0" t="0" r="0" b="0"/>
                  <wp:docPr id="1742331262" name="image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2260" cy="25141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FA2414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  <w:t>3</w:t>
            </w:r>
            <w:r w:rsidR="0061132E"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 հատ</w:t>
            </w:r>
          </w:p>
        </w:tc>
        <w:tc>
          <w:tcPr>
            <w:tcW w:w="3855" w:type="dxa"/>
          </w:tcPr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պարզ լամինատ, եզրերը՝ մետաղական</w:t>
            </w:r>
          </w:p>
          <w:p w:rsidR="006274E1" w:rsidRDefault="006274E1">
            <w:pPr>
              <w:rPr>
                <w:b w:val="0"/>
                <w:bCs w:val="0"/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 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Լայնություն՝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2000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Բարձրություն՝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2300 սմ</w:t>
            </w:r>
          </w:p>
          <w:p w:rsidR="006274E1" w:rsidRDefault="0061132E">
            <w:pPr>
              <w:rPr>
                <w:b w:val="0"/>
                <w:bCs w:val="0"/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Խորություն`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300սմ </w:t>
            </w:r>
          </w:p>
        </w:tc>
        <w:tc>
          <w:tcPr>
            <w:tcW w:w="2760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</w:tr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7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Գրապահարան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(Սառնաղբյուր)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77F8B741" wp14:editId="1B9B4050">
                  <wp:extent cx="1867725" cy="2428160"/>
                  <wp:effectExtent l="0" t="0" r="0" b="0"/>
                  <wp:docPr id="1742331266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7725" cy="24281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FA2414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  <w:lang w:val="en-US"/>
              </w:rPr>
              <w:t>3</w:t>
            </w:r>
            <w:r w:rsidR="0061132E"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 հատ</w:t>
            </w:r>
          </w:p>
        </w:tc>
        <w:tc>
          <w:tcPr>
            <w:tcW w:w="3855" w:type="dxa"/>
          </w:tcPr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պարզ լամինատ, եզրերը՝ մետաղական</w:t>
            </w:r>
          </w:p>
          <w:p w:rsidR="006274E1" w:rsidRDefault="006274E1">
            <w:pPr>
              <w:rPr>
                <w:b w:val="0"/>
                <w:bCs w:val="0"/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 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Լայնություն՝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1800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Բարձրություն՝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3000 սմ</w:t>
            </w:r>
          </w:p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Խորություն`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300սմ</w:t>
            </w:r>
          </w:p>
        </w:tc>
        <w:tc>
          <w:tcPr>
            <w:tcW w:w="2760" w:type="dxa"/>
          </w:tcPr>
          <w:p w:rsidR="006274E1" w:rsidRDefault="006274E1">
            <w:pPr>
              <w:rPr>
                <w:rFonts w:ascii="Times New Roman" w:eastAsia="Times New Roman" w:hAnsi="Times New Roman" w:cs="Times New Roman"/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rFonts w:ascii="Times New Roman" w:eastAsia="Times New Roman" w:hAnsi="Times New Roman" w:cs="Times New Roman"/>
                <w:sz w:val="22"/>
                <w:szCs w:val="22"/>
                <w:u w:val="none"/>
              </w:rPr>
            </w:pPr>
          </w:p>
        </w:tc>
      </w:tr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8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Խոհանոցային կահուք ներառյալ լվացարան և ծորակ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(Խոյ)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67C51B54" wp14:editId="0FB64859">
                  <wp:extent cx="1742960" cy="1242939"/>
                  <wp:effectExtent l="0" t="0" r="0" b="0"/>
                  <wp:docPr id="1742331264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2960" cy="124293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1 հատ</w:t>
            </w:r>
          </w:p>
        </w:tc>
        <w:tc>
          <w:tcPr>
            <w:tcW w:w="3855" w:type="dxa"/>
          </w:tcPr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Տուփը՝ սպիտակ լամինատ,արտաքինը պարզ լամինատ, սեղանածածկ՝ Kedr աքսեսուարները՝ եվրոպական վակումային</w:t>
            </w:r>
          </w:p>
          <w:p w:rsidR="006274E1" w:rsidRDefault="006274E1">
            <w:pPr>
              <w:rPr>
                <w:b w:val="0"/>
                <w:bCs w:val="0"/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 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3250 սմ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Լայնություն՝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600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Բարձրություն՝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880 սմ</w:t>
            </w:r>
          </w:p>
          <w:p w:rsidR="006274E1" w:rsidRDefault="0061132E">
            <w:pPr>
              <w:rPr>
                <w:rFonts w:ascii="Times New Roman" w:eastAsia="Times New Roman" w:hAnsi="Times New Roman" w:cs="Times New Roman"/>
                <w:b w:val="0"/>
                <w:bCs w:val="0"/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Դարակների բարձրություն՝ </w:t>
            </w:r>
            <w:r>
              <w:rPr>
                <w:sz w:val="21"/>
                <w:szCs w:val="21"/>
                <w:u w:val="none"/>
              </w:rPr>
              <w:t>370</w:t>
            </w: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 սմ</w:t>
            </w:r>
          </w:p>
        </w:tc>
        <w:tc>
          <w:tcPr>
            <w:tcW w:w="2760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</w:tr>
      <w:tr w:rsidR="006274E1" w:rsidTr="00FB3540">
        <w:tc>
          <w:tcPr>
            <w:tcW w:w="420" w:type="dxa"/>
          </w:tcPr>
          <w:p w:rsidR="006274E1" w:rsidRDefault="0061132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</w:p>
        </w:tc>
        <w:tc>
          <w:tcPr>
            <w:tcW w:w="2028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 xml:space="preserve">Խոհանոցային կահուք ներառյալ լվացարան և ծորակ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(Սառնաղբյուր, Օձուն)</w:t>
            </w:r>
          </w:p>
        </w:tc>
        <w:tc>
          <w:tcPr>
            <w:tcW w:w="2970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noProof/>
                <w:sz w:val="22"/>
                <w:szCs w:val="22"/>
                <w:u w:val="none"/>
                <w:lang w:val="en-GB"/>
              </w:rPr>
              <w:drawing>
                <wp:inline distT="0" distB="0" distL="0" distR="0" wp14:anchorId="3FE61306" wp14:editId="78749D20">
                  <wp:extent cx="1706320" cy="1030433"/>
                  <wp:effectExtent l="0" t="0" r="0" b="0"/>
                  <wp:docPr id="1742331265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320" cy="103043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7" w:type="dxa"/>
          </w:tcPr>
          <w:p w:rsidR="006274E1" w:rsidRDefault="0061132E">
            <w:pPr>
              <w:rPr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sz w:val="22"/>
                <w:szCs w:val="22"/>
                <w:u w:val="none"/>
              </w:rPr>
              <w:t>2 հատ</w:t>
            </w:r>
          </w:p>
        </w:tc>
        <w:tc>
          <w:tcPr>
            <w:tcW w:w="3855" w:type="dxa"/>
          </w:tcPr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Նյութ՝ 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Տուփը՝ սպիտակ լամինատ,արտաքինը պարզ լամինատ, սեղանածածկ՝ Kedr աքսեսուարները՝ եվրոպական վակումային</w:t>
            </w:r>
          </w:p>
          <w:p w:rsidR="006274E1" w:rsidRDefault="006274E1">
            <w:pPr>
              <w:rPr>
                <w:b w:val="0"/>
                <w:bCs w:val="0"/>
                <w:sz w:val="21"/>
                <w:szCs w:val="21"/>
                <w:u w:val="none"/>
              </w:rPr>
            </w:pP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Չափսեր ՝</w:t>
            </w:r>
            <w:r>
              <w:rPr>
                <w:b w:val="0"/>
                <w:bCs w:val="0"/>
                <w:sz w:val="21"/>
                <w:szCs w:val="21"/>
                <w:u w:val="none"/>
              </w:rPr>
              <w:t xml:space="preserve"> 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Երկարություն՝ 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3330 սմ</w:t>
            </w:r>
          </w:p>
          <w:p w:rsidR="006274E1" w:rsidRDefault="0061132E">
            <w:pPr>
              <w:rPr>
                <w:b w:val="0"/>
                <w:bCs w:val="0"/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Լայնություն՝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 xml:space="preserve"> 600 սմ</w:t>
            </w:r>
          </w:p>
          <w:p w:rsidR="006274E1" w:rsidRDefault="0061132E">
            <w:pPr>
              <w:rPr>
                <w:sz w:val="21"/>
                <w:szCs w:val="21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>Բարձրություն՝</w:t>
            </w:r>
            <w:r>
              <w:rPr>
                <w:rFonts w:ascii="Tahoma" w:eastAsia="Tahoma" w:hAnsi="Tahoma" w:cs="Tahoma"/>
                <w:sz w:val="21"/>
                <w:szCs w:val="21"/>
                <w:u w:val="none"/>
              </w:rPr>
              <w:t>880 սմ</w:t>
            </w:r>
          </w:p>
          <w:p w:rsidR="006274E1" w:rsidRDefault="0061132E">
            <w:pPr>
              <w:rPr>
                <w:b w:val="0"/>
                <w:bCs w:val="0"/>
                <w:sz w:val="22"/>
                <w:szCs w:val="22"/>
                <w:u w:val="none"/>
              </w:rPr>
            </w:pPr>
            <w:r>
              <w:rPr>
                <w:rFonts w:ascii="Tahoma" w:eastAsia="Tahoma" w:hAnsi="Tahoma" w:cs="Tahoma"/>
                <w:b w:val="0"/>
                <w:bCs w:val="0"/>
                <w:sz w:val="21"/>
                <w:szCs w:val="21"/>
                <w:u w:val="none"/>
              </w:rPr>
              <w:t xml:space="preserve">Դարակների բարձրություն՝ </w:t>
            </w:r>
            <w:bookmarkStart w:id="0" w:name="_GoBack"/>
            <w:r w:rsidRPr="00FA2414">
              <w:rPr>
                <w:rFonts w:ascii="Tahoma" w:eastAsia="Tahoma" w:hAnsi="Tahoma" w:cs="Tahoma"/>
                <w:sz w:val="21"/>
                <w:szCs w:val="21"/>
                <w:u w:val="none"/>
              </w:rPr>
              <w:t>370 սմ</w:t>
            </w:r>
            <w:bookmarkEnd w:id="0"/>
          </w:p>
        </w:tc>
        <w:tc>
          <w:tcPr>
            <w:tcW w:w="2760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  <w:tc>
          <w:tcPr>
            <w:tcW w:w="1905" w:type="dxa"/>
          </w:tcPr>
          <w:p w:rsidR="006274E1" w:rsidRDefault="006274E1">
            <w:pPr>
              <w:rPr>
                <w:sz w:val="22"/>
                <w:szCs w:val="22"/>
                <w:u w:val="none"/>
              </w:rPr>
            </w:pPr>
          </w:p>
        </w:tc>
      </w:tr>
    </w:tbl>
    <w:p w:rsidR="006274E1" w:rsidRDefault="006274E1">
      <w:pPr>
        <w:rPr>
          <w:sz w:val="28"/>
          <w:szCs w:val="28"/>
        </w:rPr>
      </w:pPr>
    </w:p>
    <w:p w:rsidR="006274E1" w:rsidRDefault="006274E1">
      <w:pPr>
        <w:rPr>
          <w:sz w:val="28"/>
          <w:szCs w:val="28"/>
        </w:rPr>
      </w:pPr>
    </w:p>
    <w:p w:rsidR="006274E1" w:rsidRDefault="0061132E" w:rsidP="00FB3540">
      <w:pPr>
        <w:jc w:val="right"/>
        <w:rPr>
          <w:rFonts w:ascii="Tahoma" w:eastAsia="Tahoma" w:hAnsi="Tahoma" w:cs="Tahoma"/>
          <w:b w:val="0"/>
          <w:bCs w:val="0"/>
          <w:sz w:val="24"/>
          <w:szCs w:val="20"/>
          <w:u w:val="none"/>
          <w:lang w:val="en-US"/>
        </w:rPr>
      </w:pPr>
      <w:r w:rsidRPr="00FB3540">
        <w:rPr>
          <w:rFonts w:ascii="Tahoma" w:eastAsia="Tahoma" w:hAnsi="Tahoma" w:cs="Tahoma"/>
          <w:b w:val="0"/>
          <w:bCs w:val="0"/>
          <w:sz w:val="24"/>
          <w:szCs w:val="20"/>
          <w:u w:val="none"/>
        </w:rPr>
        <w:t xml:space="preserve">Հայտատու / Applicant </w:t>
      </w:r>
      <w:r w:rsidR="00FB3540">
        <w:rPr>
          <w:rFonts w:ascii="Tahoma" w:eastAsia="Tahoma" w:hAnsi="Tahoma" w:cs="Tahoma"/>
          <w:b w:val="0"/>
          <w:bCs w:val="0"/>
          <w:sz w:val="24"/>
          <w:szCs w:val="20"/>
          <w:u w:val="none"/>
          <w:lang w:val="en-US"/>
        </w:rPr>
        <w:t xml:space="preserve"> ____________________________________________________</w:t>
      </w:r>
    </w:p>
    <w:p w:rsidR="00FB3540" w:rsidRDefault="00FB3540" w:rsidP="00FB3540">
      <w:pPr>
        <w:jc w:val="right"/>
        <w:rPr>
          <w:rFonts w:ascii="Tahoma" w:eastAsia="Tahoma" w:hAnsi="Tahoma" w:cs="Tahoma"/>
          <w:b w:val="0"/>
          <w:bCs w:val="0"/>
          <w:sz w:val="20"/>
          <w:szCs w:val="20"/>
          <w:u w:val="none"/>
          <w:lang w:val="hy-AM"/>
        </w:rPr>
      </w:pPr>
      <w:r w:rsidRPr="00FB3540">
        <w:rPr>
          <w:rFonts w:ascii="Tahoma" w:eastAsia="Tahoma" w:hAnsi="Tahoma" w:cs="Tahoma"/>
          <w:b w:val="0"/>
          <w:bCs w:val="0"/>
          <w:sz w:val="20"/>
          <w:szCs w:val="20"/>
          <w:u w:val="none"/>
          <w:lang w:val="hy-AM"/>
        </w:rPr>
        <w:t xml:space="preserve">Ստորագրություն </w:t>
      </w:r>
      <w:r w:rsidRPr="00FB3540">
        <w:rPr>
          <w:rFonts w:ascii="Tahoma" w:eastAsia="Tahoma" w:hAnsi="Tahoma" w:cs="Tahoma"/>
          <w:b w:val="0"/>
          <w:bCs w:val="0"/>
          <w:sz w:val="20"/>
          <w:szCs w:val="20"/>
          <w:u w:val="none"/>
          <w:lang w:val="en-US"/>
        </w:rPr>
        <w:t>(</w:t>
      </w:r>
      <w:r w:rsidRPr="00FB3540">
        <w:rPr>
          <w:rFonts w:ascii="Tahoma" w:eastAsia="Tahoma" w:hAnsi="Tahoma" w:cs="Tahoma"/>
          <w:b w:val="0"/>
          <w:bCs w:val="0"/>
          <w:sz w:val="20"/>
          <w:szCs w:val="20"/>
          <w:u w:val="none"/>
          <w:lang w:val="hy-AM"/>
        </w:rPr>
        <w:t>առկայության դեպքում՝ կնիք</w:t>
      </w:r>
      <w:r w:rsidRPr="00FB3540">
        <w:rPr>
          <w:rFonts w:ascii="Tahoma" w:eastAsia="Tahoma" w:hAnsi="Tahoma" w:cs="Tahoma"/>
          <w:b w:val="0"/>
          <w:bCs w:val="0"/>
          <w:sz w:val="20"/>
          <w:szCs w:val="20"/>
          <w:u w:val="none"/>
          <w:lang w:val="en-US"/>
        </w:rPr>
        <w:t>)</w:t>
      </w:r>
    </w:p>
    <w:p w:rsidR="00FB3540" w:rsidRPr="00FB3540" w:rsidRDefault="00FB3540" w:rsidP="00FB3540">
      <w:pPr>
        <w:jc w:val="right"/>
        <w:rPr>
          <w:rFonts w:ascii="Tahoma" w:eastAsia="Tahoma" w:hAnsi="Tahoma" w:cs="Tahoma"/>
          <w:b w:val="0"/>
          <w:bCs w:val="0"/>
          <w:sz w:val="20"/>
          <w:szCs w:val="20"/>
          <w:u w:val="none"/>
          <w:lang w:val="hy-AM"/>
        </w:rPr>
      </w:pPr>
      <w:r w:rsidRPr="00FB3540">
        <w:rPr>
          <w:rFonts w:ascii="Tahoma" w:eastAsia="Tahoma" w:hAnsi="Tahoma" w:cs="Tahoma"/>
          <w:b w:val="0"/>
          <w:bCs w:val="0"/>
          <w:sz w:val="20"/>
          <w:szCs w:val="20"/>
          <w:u w:val="none"/>
          <w:lang w:val="hy-AM"/>
        </w:rPr>
        <w:t>Signature (stamp, if applicable)</w:t>
      </w:r>
    </w:p>
    <w:sectPr w:rsidR="00FB3540" w:rsidRPr="00FB3540" w:rsidSect="0061132E">
      <w:pgSz w:w="16838" w:h="11906" w:orient="landscape"/>
      <w:pgMar w:top="720" w:right="720" w:bottom="108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erriweather">
    <w:altName w:val="Times New Roman"/>
    <w:charset w:val="00"/>
    <w:family w:val="auto"/>
    <w:pitch w:val="default"/>
    <w:embedRegular r:id="rId1" w:fontKey="{F4EFC25F-7799-4001-9DD1-70902617E6AF}"/>
    <w:embedBold r:id="rId2" w:fontKey="{F12B7668-A985-41AB-9AD4-9F530CC024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BoldItalic r:id="rId3" w:fontKey="{943D75FC-779C-4136-BACC-2A5475A6D32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4" w:fontKey="{968DDCA1-4594-4686-BCDC-EF5EFC768EC3}"/>
    <w:embedBold r:id="rId5" w:fontKey="{34CE6636-31C1-45FB-8E20-053E7D9D54E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0D4BBB78-CE8C-4B47-AB0D-167498E9255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50A1373C-756D-4E89-AA61-DDB90982260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</w:compat>
  <w:rsids>
    <w:rsidRoot w:val="006274E1"/>
    <w:rsid w:val="0061132E"/>
    <w:rsid w:val="006274E1"/>
    <w:rsid w:val="00F41161"/>
    <w:rsid w:val="00FA2414"/>
    <w:rsid w:val="00FB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erriweather" w:eastAsia="Merriweather" w:hAnsi="Merriweather" w:cs="Merriweather"/>
        <w:b/>
        <w:bCs/>
        <w:sz w:val="32"/>
        <w:szCs w:val="32"/>
        <w:u w:val="single"/>
        <w:lang w:val="hy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sz w:val="72"/>
      <w:szCs w:val="72"/>
    </w:rPr>
  </w:style>
  <w:style w:type="table" w:styleId="TableGrid">
    <w:name w:val="Table Grid"/>
    <w:basedOn w:val="TableNormal"/>
    <w:uiPriority w:val="39"/>
    <w:rsid w:val="00D104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1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erriweather" w:eastAsia="Merriweather" w:hAnsi="Merriweather" w:cs="Merriweather"/>
        <w:b/>
        <w:bCs/>
        <w:sz w:val="32"/>
        <w:szCs w:val="32"/>
        <w:u w:val="single"/>
        <w:lang w:val="hy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sz w:val="72"/>
      <w:szCs w:val="72"/>
    </w:rPr>
  </w:style>
  <w:style w:type="table" w:styleId="TableGrid">
    <w:name w:val="Table Grid"/>
    <w:basedOn w:val="TableNormal"/>
    <w:uiPriority w:val="39"/>
    <w:rsid w:val="00D104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1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18.png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pJQsDgnm1nZzNIyatfaPVad6zA==">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632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not</dc:creator>
  <cp:lastModifiedBy>YIC Reserve</cp:lastModifiedBy>
  <cp:revision>5</cp:revision>
  <dcterms:created xsi:type="dcterms:W3CDTF">2026-03-16T11:24:00Z</dcterms:created>
  <dcterms:modified xsi:type="dcterms:W3CDTF">2026-03-20T13:15:00Z</dcterms:modified>
</cp:coreProperties>
</file>